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DFA" w:rsidRDefault="00C80DFA" w:rsidP="00356821">
      <w:pPr>
        <w:jc w:val="center"/>
      </w:pPr>
    </w:p>
    <w:p w:rsidR="00356821" w:rsidRDefault="00356821" w:rsidP="002D5674">
      <w:pPr>
        <w:jc w:val="center"/>
        <w:rPr>
          <w:b/>
        </w:rPr>
      </w:pPr>
      <w:r w:rsidRPr="00356821">
        <w:rPr>
          <w:b/>
        </w:rPr>
        <w:t>Social Deviance</w:t>
      </w:r>
    </w:p>
    <w:p w:rsidR="00356821" w:rsidRDefault="00356821" w:rsidP="002D5674">
      <w:pPr>
        <w:jc w:val="center"/>
        <w:rPr>
          <w:b/>
        </w:rPr>
      </w:pPr>
    </w:p>
    <w:p w:rsidR="002D5674" w:rsidRDefault="002D5674" w:rsidP="002D5674">
      <w:pPr>
        <w:jc w:val="center"/>
        <w:rPr>
          <w:b/>
        </w:rPr>
      </w:pPr>
    </w:p>
    <w:p w:rsidR="002D5674" w:rsidRDefault="002D5674" w:rsidP="002D5674">
      <w:pPr>
        <w:jc w:val="center"/>
        <w:rPr>
          <w:b/>
        </w:rPr>
      </w:pPr>
    </w:p>
    <w:p w:rsidR="00356821" w:rsidRDefault="00356821" w:rsidP="002D5674">
      <w:pPr>
        <w:jc w:val="center"/>
      </w:pPr>
      <w:r>
        <w:t>Name</w:t>
      </w:r>
    </w:p>
    <w:p w:rsidR="00356821" w:rsidRDefault="00356821" w:rsidP="002D5674">
      <w:pPr>
        <w:jc w:val="center"/>
      </w:pPr>
      <w:r>
        <w:t>Institution of Affiliation</w:t>
      </w:r>
    </w:p>
    <w:p w:rsidR="00356821" w:rsidRDefault="00356821" w:rsidP="002D5674">
      <w:pPr>
        <w:jc w:val="center"/>
      </w:pPr>
      <w:r>
        <w:t>Professor</w:t>
      </w:r>
    </w:p>
    <w:p w:rsidR="00356821" w:rsidRDefault="00356821" w:rsidP="002D5674">
      <w:pPr>
        <w:jc w:val="center"/>
      </w:pPr>
      <w:r>
        <w:t>Date</w:t>
      </w:r>
    </w:p>
    <w:p w:rsidR="00356821" w:rsidRDefault="00356821" w:rsidP="00356821">
      <w:pPr>
        <w:jc w:val="center"/>
      </w:pPr>
    </w:p>
    <w:p w:rsidR="00356821" w:rsidRDefault="00356821" w:rsidP="00356821">
      <w:pPr>
        <w:jc w:val="center"/>
      </w:pPr>
    </w:p>
    <w:p w:rsidR="00356821" w:rsidRDefault="00356821" w:rsidP="00356821">
      <w:pPr>
        <w:jc w:val="center"/>
      </w:pPr>
    </w:p>
    <w:p w:rsidR="00356821" w:rsidRDefault="00356821" w:rsidP="00356821">
      <w:pPr>
        <w:jc w:val="center"/>
      </w:pPr>
    </w:p>
    <w:p w:rsidR="00356821" w:rsidRDefault="00356821" w:rsidP="00356821">
      <w:pPr>
        <w:jc w:val="center"/>
      </w:pPr>
    </w:p>
    <w:p w:rsidR="00356821" w:rsidRDefault="00356821" w:rsidP="00356821">
      <w:pPr>
        <w:jc w:val="center"/>
      </w:pPr>
    </w:p>
    <w:p w:rsidR="00356821" w:rsidRDefault="00356821" w:rsidP="00356821">
      <w:pPr>
        <w:jc w:val="center"/>
      </w:pPr>
    </w:p>
    <w:p w:rsidR="00356821" w:rsidRDefault="00356821" w:rsidP="00356821">
      <w:pPr>
        <w:jc w:val="center"/>
      </w:pPr>
    </w:p>
    <w:p w:rsidR="00356821" w:rsidRDefault="00356821" w:rsidP="00356821">
      <w:pPr>
        <w:jc w:val="center"/>
      </w:pPr>
    </w:p>
    <w:p w:rsidR="00356821" w:rsidRDefault="00356821" w:rsidP="00356821">
      <w:pPr>
        <w:jc w:val="center"/>
        <w:rPr>
          <w:b/>
        </w:rPr>
      </w:pPr>
      <w:r w:rsidRPr="00356821">
        <w:rPr>
          <w:b/>
        </w:rPr>
        <w:lastRenderedPageBreak/>
        <w:t>Social Deviance</w:t>
      </w:r>
    </w:p>
    <w:p w:rsidR="00D91493" w:rsidRDefault="00D91493" w:rsidP="00356821">
      <w:pPr>
        <w:jc w:val="center"/>
        <w:rPr>
          <w:b/>
        </w:rPr>
      </w:pPr>
      <w:r>
        <w:rPr>
          <w:b/>
        </w:rPr>
        <w:t>The Similarity and Differences in Alien Encounter Narratives</w:t>
      </w:r>
    </w:p>
    <w:p w:rsidR="00D91493" w:rsidRDefault="00D91493" w:rsidP="002D5674">
      <w:pPr>
        <w:ind w:left="0" w:firstLine="720"/>
      </w:pPr>
      <w:r>
        <w:t xml:space="preserve">Social deviance in the community set-up is a </w:t>
      </w:r>
      <w:r w:rsidR="00A432A3">
        <w:t>familiar</w:t>
      </w:r>
      <w:r>
        <w:t xml:space="preserve"> mutual feeling that individuals in that particular society have. The mythical theories that aliens do exist and some individuals have encountered keeping increasing as the days go by. The said cases of encounter have various similarities and differences which should not be avoided but </w:t>
      </w:r>
      <w:r w:rsidR="00A432A3">
        <w:t>instead</w:t>
      </w:r>
      <w:r>
        <w:t xml:space="preserve"> studied keenly and analyzed.</w:t>
      </w:r>
    </w:p>
    <w:p w:rsidR="00D91493" w:rsidRDefault="00D91493" w:rsidP="00D91493">
      <w:pPr>
        <w:jc w:val="center"/>
        <w:rPr>
          <w:b/>
        </w:rPr>
      </w:pPr>
      <w:r w:rsidRPr="00D91493">
        <w:rPr>
          <w:b/>
        </w:rPr>
        <w:t>Similarities in Alien Encounter Narratives</w:t>
      </w:r>
    </w:p>
    <w:p w:rsidR="00D91493" w:rsidRDefault="00D91493" w:rsidP="002D5674">
      <w:pPr>
        <w:ind w:left="0" w:firstLine="720"/>
      </w:pPr>
      <w:r>
        <w:t xml:space="preserve">Alien </w:t>
      </w:r>
      <w:r w:rsidR="001734C5">
        <w:t>enouncement</w:t>
      </w:r>
      <w:r>
        <w:t xml:space="preserve"> has been an interesting theory to listen to. Various </w:t>
      </w:r>
      <w:r w:rsidR="001734C5">
        <w:t>individuals</w:t>
      </w:r>
      <w:r>
        <w:t xml:space="preserve"> have stated the </w:t>
      </w:r>
      <w:r w:rsidR="00BB7AE1">
        <w:t>similar incident of being abducted by the terrestrial being. This is quite a fascinating phenomen</w:t>
      </w:r>
      <w:r w:rsidR="00A432A3">
        <w:t>on</w:t>
      </w:r>
      <w:r w:rsidR="00BB7AE1">
        <w:t xml:space="preserve"> as many argue that they have encountered the aliens after they were </w:t>
      </w:r>
      <w:r w:rsidR="00A432A3">
        <w:t>kidnapp</w:t>
      </w:r>
      <w:r w:rsidR="00BB7AE1">
        <w:t>ed by them</w:t>
      </w:r>
      <w:r w:rsidR="00A432A3">
        <w:t xml:space="preserve"> (</w:t>
      </w:r>
      <w:proofErr w:type="spellStart"/>
      <w:r w:rsidR="00A432A3" w:rsidRPr="00A432A3">
        <w:rPr>
          <w:rFonts w:cs="Times New Roman"/>
          <w:color w:val="222222"/>
          <w:szCs w:val="24"/>
          <w:shd w:val="clear" w:color="auto" w:fill="FFFFFF"/>
        </w:rPr>
        <w:t>Dagnall</w:t>
      </w:r>
      <w:proofErr w:type="spellEnd"/>
      <w:r w:rsidR="002D5674">
        <w:rPr>
          <w:rFonts w:cs="Times New Roman"/>
          <w:color w:val="222222"/>
          <w:szCs w:val="24"/>
          <w:shd w:val="clear" w:color="auto" w:fill="FFFFFF"/>
        </w:rPr>
        <w:t xml:space="preserve"> </w:t>
      </w:r>
      <w:r w:rsidR="00A432A3">
        <w:rPr>
          <w:rFonts w:cs="Times New Roman"/>
          <w:color w:val="222222"/>
          <w:szCs w:val="24"/>
          <w:shd w:val="clear" w:color="auto" w:fill="FFFFFF"/>
        </w:rPr>
        <w:t xml:space="preserve">et </w:t>
      </w:r>
      <w:r w:rsidR="009B314F">
        <w:rPr>
          <w:rFonts w:cs="Times New Roman"/>
          <w:color w:val="222222"/>
          <w:szCs w:val="24"/>
          <w:shd w:val="clear" w:color="auto" w:fill="FFFFFF"/>
        </w:rPr>
        <w:t>al</w:t>
      </w:r>
      <w:r w:rsidR="002D5674">
        <w:rPr>
          <w:rFonts w:cs="Times New Roman"/>
          <w:color w:val="222222"/>
          <w:szCs w:val="24"/>
          <w:shd w:val="clear" w:color="auto" w:fill="FFFFFF"/>
        </w:rPr>
        <w:t>.</w:t>
      </w:r>
      <w:r w:rsidR="009B314F">
        <w:rPr>
          <w:rFonts w:cs="Times New Roman"/>
          <w:color w:val="222222"/>
          <w:szCs w:val="24"/>
          <w:shd w:val="clear" w:color="auto" w:fill="FFFFFF"/>
        </w:rPr>
        <w:t xml:space="preserve">, </w:t>
      </w:r>
      <w:r w:rsidR="00A432A3">
        <w:rPr>
          <w:rFonts w:cs="Times New Roman"/>
          <w:color w:val="222222"/>
          <w:szCs w:val="24"/>
          <w:shd w:val="clear" w:color="auto" w:fill="FFFFFF"/>
        </w:rPr>
        <w:t>2020)</w:t>
      </w:r>
      <w:r w:rsidR="00BB7AE1">
        <w:t>. Moreover, in all the cases stated</w:t>
      </w:r>
      <w:r w:rsidR="00A432A3">
        <w:t>,</w:t>
      </w:r>
      <w:r w:rsidR="00BB7AE1">
        <w:t xml:space="preserve"> they all agree that the terrestrial beings do not harm them. </w:t>
      </w:r>
      <w:r w:rsidR="001734C5">
        <w:t>However,</w:t>
      </w:r>
      <w:r w:rsidR="00BB7AE1">
        <w:t xml:space="preserve"> they do not speak</w:t>
      </w:r>
      <w:r w:rsidR="00A432A3">
        <w:t>,</w:t>
      </w:r>
      <w:r w:rsidR="00BB7AE1">
        <w:t xml:space="preserve"> and they use </w:t>
      </w:r>
      <w:r w:rsidR="001734C5">
        <w:t>unique</w:t>
      </w:r>
      <w:r w:rsidR="00BB7AE1">
        <w:t xml:space="preserve"> signs and symbols to communicate.</w:t>
      </w:r>
    </w:p>
    <w:p w:rsidR="00BB7AE1" w:rsidRDefault="003C5BD0" w:rsidP="002D5674">
      <w:pPr>
        <w:ind w:left="0" w:firstLine="720"/>
      </w:pPr>
      <w:r>
        <w:t xml:space="preserve">The other vital </w:t>
      </w:r>
      <w:r w:rsidR="002D5674">
        <w:t>similarity to be noted about it</w:t>
      </w:r>
      <w:r>
        <w:t xml:space="preserve"> is the trauma that the victims go th</w:t>
      </w:r>
      <w:r w:rsidR="00A432A3">
        <w:t>r</w:t>
      </w:r>
      <w:r>
        <w:t>ough. Most of the case</w:t>
      </w:r>
      <w:r w:rsidR="00A432A3">
        <w:t>s</w:t>
      </w:r>
      <w:r>
        <w:t xml:space="preserve"> reported about those </w:t>
      </w:r>
      <w:r w:rsidR="001734C5">
        <w:t>individuals</w:t>
      </w:r>
      <w:r>
        <w:t xml:space="preserve"> that have encountered the aliens indicate that they have gone through some mental toucher. Their lives are never the same again. Some</w:t>
      </w:r>
      <w:r w:rsidR="00A432A3">
        <w:t>, unfortunately,</w:t>
      </w:r>
      <w:r>
        <w:t xml:space="preserve"> get admitted to psychiatry hospitals while they undergo </w:t>
      </w:r>
      <w:r w:rsidR="00A432A3">
        <w:t>cognitive</w:t>
      </w:r>
      <w:r>
        <w:t xml:space="preserve"> treatment. This is quite saddening</w:t>
      </w:r>
      <w:r w:rsidR="00A432A3">
        <w:t>,</w:t>
      </w:r>
      <w:r>
        <w:t xml:space="preserve"> </w:t>
      </w:r>
      <w:r w:rsidR="00A432A3">
        <w:t>but it is similar</w:t>
      </w:r>
      <w:r>
        <w:t xml:space="preserve"> among the cases. Lastly</w:t>
      </w:r>
      <w:r w:rsidR="00A432A3">
        <w:t>,</w:t>
      </w:r>
      <w:r>
        <w:t xml:space="preserve"> the </w:t>
      </w:r>
      <w:r w:rsidR="00A432A3">
        <w:t>apparent</w:t>
      </w:r>
      <w:r>
        <w:t xml:space="preserve"> similarity is the fear of coming out. Many victims often keep their experiences to themselves and only </w:t>
      </w:r>
      <w:r w:rsidR="001734C5">
        <w:t>come forth</w:t>
      </w:r>
      <w:r>
        <w:t xml:space="preserve"> when they hear of a similar case to theirs.</w:t>
      </w:r>
    </w:p>
    <w:p w:rsidR="003C5BD0" w:rsidRDefault="003C5BD0" w:rsidP="002D5674">
      <w:pPr>
        <w:ind w:left="0" w:firstLine="0"/>
        <w:jc w:val="center"/>
        <w:rPr>
          <w:b/>
        </w:rPr>
      </w:pPr>
      <w:r w:rsidRPr="008A09B6">
        <w:rPr>
          <w:b/>
        </w:rPr>
        <w:t>Difference</w:t>
      </w:r>
      <w:r w:rsidR="008A09B6" w:rsidRPr="008A09B6">
        <w:rPr>
          <w:b/>
        </w:rPr>
        <w:t>s</w:t>
      </w:r>
      <w:r w:rsidRPr="008A09B6">
        <w:rPr>
          <w:b/>
        </w:rPr>
        <w:t xml:space="preserve"> </w:t>
      </w:r>
      <w:r w:rsidR="008A09B6" w:rsidRPr="008A09B6">
        <w:rPr>
          <w:b/>
        </w:rPr>
        <w:t>in Alien Encounter Narratives</w:t>
      </w:r>
    </w:p>
    <w:p w:rsidR="008A09B6" w:rsidRDefault="002D5674" w:rsidP="002D5674">
      <w:pPr>
        <w:ind w:left="0" w:firstLine="720"/>
      </w:pPr>
      <w:r>
        <w:lastRenderedPageBreak/>
        <w:t>The</w:t>
      </w:r>
      <w:r w:rsidR="008A09B6">
        <w:t xml:space="preserve"> different cases in alien encounter narratives are very few. The victims often </w:t>
      </w:r>
      <w:r w:rsidR="001734C5">
        <w:t>give out</w:t>
      </w:r>
      <w:r w:rsidR="008A09B6">
        <w:t xml:space="preserve"> their accounts of what happened. Some tend to </w:t>
      </w:r>
      <w:r w:rsidR="001734C5">
        <w:t>exaggerate</w:t>
      </w:r>
      <w:r w:rsidR="008A09B6">
        <w:t xml:space="preserve"> the stories</w:t>
      </w:r>
      <w:r w:rsidR="00A432A3">
        <w:t>,</w:t>
      </w:r>
      <w:r w:rsidR="008A09B6">
        <w:t xml:space="preserve"> thus bringing out different </w:t>
      </w:r>
      <w:r w:rsidR="00A432A3">
        <w:t>version</w:t>
      </w:r>
      <w:r w:rsidR="008A09B6">
        <w:t>s of what they saw. The documentation of their reports will differ</w:t>
      </w:r>
      <w:r w:rsidR="00A432A3">
        <w:t>,</w:t>
      </w:r>
      <w:r w:rsidR="008A09B6">
        <w:t xml:space="preserve"> thus bringing total confusion. The </w:t>
      </w:r>
      <w:r w:rsidR="00A432A3">
        <w:t>various</w:t>
      </w:r>
      <w:r w:rsidR="008A09B6">
        <w:t xml:space="preserve"> </w:t>
      </w:r>
      <w:r w:rsidR="001734C5">
        <w:t>accounts</w:t>
      </w:r>
      <w:r w:rsidR="008A09B6">
        <w:t xml:space="preserve"> </w:t>
      </w:r>
      <w:r w:rsidR="00A432A3">
        <w:t xml:space="preserve">are </w:t>
      </w:r>
      <w:r w:rsidR="008A09B6">
        <w:t>given often involve the anatomy of the creatures that they saw and also the behavior of the terrestrial being.</w:t>
      </w:r>
    </w:p>
    <w:p w:rsidR="008A09B6" w:rsidRDefault="008A09B6" w:rsidP="002D5674">
      <w:pPr>
        <w:ind w:left="0" w:firstLine="0"/>
        <w:jc w:val="center"/>
        <w:rPr>
          <w:b/>
        </w:rPr>
      </w:pPr>
      <w:r w:rsidRPr="008A09B6">
        <w:rPr>
          <w:b/>
        </w:rPr>
        <w:t>The Characters Involved in Alien Encounter Narratives</w:t>
      </w:r>
    </w:p>
    <w:p w:rsidR="009A0B43" w:rsidRDefault="009A0B43" w:rsidP="002D5674">
      <w:pPr>
        <w:ind w:left="0" w:firstLine="720"/>
      </w:pPr>
      <w:r>
        <w:t xml:space="preserve">The people involved in the alien encounter </w:t>
      </w:r>
      <w:r w:rsidR="001734C5">
        <w:t>narratives</w:t>
      </w:r>
      <w:r>
        <w:t xml:space="preserve"> are quite amusing. They often involve </w:t>
      </w:r>
      <w:r w:rsidR="00A432A3">
        <w:t>typic</w:t>
      </w:r>
      <w:r>
        <w:t xml:space="preserve">al </w:t>
      </w:r>
      <w:r w:rsidR="001734C5">
        <w:t>characters</w:t>
      </w:r>
      <w:r>
        <w:t xml:space="preserve"> in the community. Various </w:t>
      </w:r>
      <w:r w:rsidR="001734C5">
        <w:t>scholarly</w:t>
      </w:r>
      <w:r>
        <w:t xml:space="preserve"> works have indicated that the </w:t>
      </w:r>
      <w:r w:rsidR="00A432A3">
        <w:t>name</w:t>
      </w:r>
      <w:r>
        <w:t xml:space="preserve">s majorly include normal couples, respected scholars from </w:t>
      </w:r>
      <w:r w:rsidR="00A432A3">
        <w:t>multiple</w:t>
      </w:r>
      <w:r>
        <w:t xml:space="preserve"> universities</w:t>
      </w:r>
      <w:r w:rsidR="00A432A3">
        <w:t>,</w:t>
      </w:r>
      <w:r>
        <w:t xml:space="preserve"> lastly</w:t>
      </w:r>
      <w:r w:rsidR="00A432A3">
        <w:t>,</w:t>
      </w:r>
      <w:r>
        <w:t xml:space="preserve"> children in the teenage </w:t>
      </w:r>
      <w:r w:rsidR="00A432A3">
        <w:t>category (</w:t>
      </w:r>
      <w:proofErr w:type="spellStart"/>
      <w:r w:rsidR="002D5674">
        <w:rPr>
          <w:rFonts w:cs="Times New Roman"/>
          <w:color w:val="222222"/>
          <w:szCs w:val="24"/>
          <w:shd w:val="clear" w:color="auto" w:fill="FFFFFF"/>
        </w:rPr>
        <w:t>Tancoigne</w:t>
      </w:r>
      <w:proofErr w:type="spellEnd"/>
      <w:r w:rsidR="002D5674">
        <w:rPr>
          <w:rFonts w:cs="Times New Roman"/>
          <w:color w:val="222222"/>
          <w:szCs w:val="24"/>
          <w:shd w:val="clear" w:color="auto" w:fill="FFFFFF"/>
        </w:rPr>
        <w:t xml:space="preserve"> &amp; </w:t>
      </w:r>
      <w:proofErr w:type="spellStart"/>
      <w:r w:rsidR="00A432A3">
        <w:rPr>
          <w:rFonts w:cs="Times New Roman"/>
          <w:color w:val="222222"/>
          <w:szCs w:val="24"/>
          <w:shd w:val="clear" w:color="auto" w:fill="FFFFFF"/>
        </w:rPr>
        <w:t>Baudry</w:t>
      </w:r>
      <w:proofErr w:type="spellEnd"/>
      <w:r w:rsidR="00A432A3">
        <w:rPr>
          <w:rFonts w:cs="Times New Roman"/>
          <w:color w:val="222222"/>
          <w:szCs w:val="24"/>
          <w:shd w:val="clear" w:color="auto" w:fill="FFFFFF"/>
        </w:rPr>
        <w:t>, 2019)</w:t>
      </w:r>
      <w:r>
        <w:t xml:space="preserve">. </w:t>
      </w:r>
      <w:r w:rsidR="00A432A3">
        <w:t>In m</w:t>
      </w:r>
      <w:r>
        <w:t>ost cases</w:t>
      </w:r>
      <w:r w:rsidR="00A432A3">
        <w:t>,</w:t>
      </w:r>
      <w:r>
        <w:t xml:space="preserve"> people do not believe them and turn down their experiences to be mythical. However, the </w:t>
      </w:r>
      <w:r w:rsidR="001734C5">
        <w:t>university</w:t>
      </w:r>
      <w:r>
        <w:t xml:space="preserve"> </w:t>
      </w:r>
      <w:r w:rsidR="001734C5">
        <w:t>personnel</w:t>
      </w:r>
      <w:r w:rsidR="00A432A3">
        <w:t>,</w:t>
      </w:r>
      <w:r>
        <w:t xml:space="preserve"> as a characte</w:t>
      </w:r>
      <w:r w:rsidR="009B314F">
        <w:t>r involved in alien encounterment</w:t>
      </w:r>
      <w:r w:rsidR="00A432A3">
        <w:t>,</w:t>
      </w:r>
      <w:r>
        <w:t xml:space="preserve"> has </w:t>
      </w:r>
      <w:r w:rsidR="001734C5">
        <w:t>interestingly</w:t>
      </w:r>
      <w:r>
        <w:t xml:space="preserve"> made people interested in knowing more about </w:t>
      </w:r>
      <w:r w:rsidR="00A432A3">
        <w:t>strangely</w:t>
      </w:r>
      <w:r>
        <w:t xml:space="preserve"> related narratives.</w:t>
      </w:r>
    </w:p>
    <w:p w:rsidR="009A0B43" w:rsidRDefault="009A0B43" w:rsidP="009A0B43">
      <w:pPr>
        <w:jc w:val="center"/>
        <w:rPr>
          <w:b/>
        </w:rPr>
      </w:pPr>
      <w:r w:rsidRPr="009A0B43">
        <w:rPr>
          <w:b/>
        </w:rPr>
        <w:t>The Importance of Similarity and Differences Concerning Alien Narratives</w:t>
      </w:r>
    </w:p>
    <w:p w:rsidR="00A432A3" w:rsidRDefault="001734C5" w:rsidP="002D5674">
      <w:pPr>
        <w:ind w:left="0" w:firstLine="720"/>
      </w:pPr>
      <w:r>
        <w:t xml:space="preserve">The similar and different experiences gotten from the stories concerning aliens are essential. This is because the account of </w:t>
      </w:r>
      <w:r w:rsidR="00A432A3">
        <w:t>action</w:t>
      </w:r>
      <w:r>
        <w:t xml:space="preserve">s help scholars interested in the field of studying UFO’s have more content to refer to. The various experiences can be keenly analyzed and documented to come up with an exclusive report. Such information’s given by the victims who are presumed to have encountered aliens is heavily appreciated by university dons and personnel working in UFO’S research agencies at government levels. </w:t>
      </w:r>
    </w:p>
    <w:p w:rsidR="002D5674" w:rsidRDefault="002D5674" w:rsidP="00A432A3">
      <w:pPr>
        <w:jc w:val="center"/>
        <w:rPr>
          <w:b/>
        </w:rPr>
      </w:pPr>
    </w:p>
    <w:p w:rsidR="0019282F" w:rsidRDefault="0019282F" w:rsidP="00A432A3">
      <w:pPr>
        <w:jc w:val="center"/>
        <w:rPr>
          <w:b/>
        </w:rPr>
      </w:pPr>
    </w:p>
    <w:p w:rsidR="00A432A3" w:rsidRPr="00A432A3" w:rsidRDefault="001734C5" w:rsidP="00A432A3">
      <w:pPr>
        <w:jc w:val="center"/>
      </w:pPr>
      <w:bookmarkStart w:id="0" w:name="_GoBack"/>
      <w:bookmarkEnd w:id="0"/>
      <w:r>
        <w:rPr>
          <w:b/>
        </w:rPr>
        <w:lastRenderedPageBreak/>
        <w:t>References</w:t>
      </w:r>
    </w:p>
    <w:p w:rsidR="00A432A3" w:rsidRPr="00A432A3" w:rsidRDefault="00A432A3" w:rsidP="00A432A3">
      <w:pPr>
        <w:rPr>
          <w:rFonts w:cs="Times New Roman"/>
          <w:color w:val="222222"/>
          <w:szCs w:val="24"/>
          <w:shd w:val="clear" w:color="auto" w:fill="FFFFFF"/>
        </w:rPr>
      </w:pPr>
      <w:proofErr w:type="spellStart"/>
      <w:r w:rsidRPr="00A432A3">
        <w:rPr>
          <w:rFonts w:cs="Times New Roman"/>
          <w:color w:val="222222"/>
          <w:szCs w:val="24"/>
          <w:shd w:val="clear" w:color="auto" w:fill="FFFFFF"/>
        </w:rPr>
        <w:t>Dagnall</w:t>
      </w:r>
      <w:proofErr w:type="spellEnd"/>
      <w:r w:rsidRPr="00A432A3">
        <w:rPr>
          <w:rFonts w:cs="Times New Roman"/>
          <w:color w:val="222222"/>
          <w:szCs w:val="24"/>
          <w:shd w:val="clear" w:color="auto" w:fill="FFFFFF"/>
        </w:rPr>
        <w:t>, N., Drinkwater, K. G., O’Keeffe, C., Ventola, A., Laythe, B., Jawer, M. A</w:t>
      </w:r>
      <w:proofErr w:type="gramStart"/>
      <w:r w:rsidRPr="00A432A3">
        <w:rPr>
          <w:rFonts w:cs="Times New Roman"/>
          <w:color w:val="222222"/>
          <w:szCs w:val="24"/>
          <w:shd w:val="clear" w:color="auto" w:fill="FFFFFF"/>
        </w:rPr>
        <w:t>., ...</w:t>
      </w:r>
      <w:proofErr w:type="gramEnd"/>
      <w:r w:rsidRPr="00A432A3">
        <w:rPr>
          <w:rFonts w:cs="Times New Roman"/>
          <w:color w:val="222222"/>
          <w:szCs w:val="24"/>
          <w:shd w:val="clear" w:color="auto" w:fill="FFFFFF"/>
        </w:rPr>
        <w:t xml:space="preserve"> &amp; Houran, J. (2020). Things That Go Bump in the Literature: An Environmental Appraisal of “Haunted Houses”. </w:t>
      </w:r>
      <w:r w:rsidRPr="00A432A3">
        <w:rPr>
          <w:rFonts w:cs="Times New Roman"/>
          <w:i/>
          <w:iCs/>
          <w:color w:val="222222"/>
          <w:szCs w:val="24"/>
          <w:shd w:val="clear" w:color="auto" w:fill="FFFFFF"/>
        </w:rPr>
        <w:t>Frontiers in Psychology</w:t>
      </w:r>
      <w:r w:rsidRPr="00A432A3">
        <w:rPr>
          <w:rFonts w:cs="Times New Roman"/>
          <w:color w:val="222222"/>
          <w:szCs w:val="24"/>
          <w:shd w:val="clear" w:color="auto" w:fill="FFFFFF"/>
        </w:rPr>
        <w:t>, </w:t>
      </w:r>
      <w:r w:rsidRPr="00A432A3">
        <w:rPr>
          <w:rFonts w:cs="Times New Roman"/>
          <w:i/>
          <w:iCs/>
          <w:color w:val="222222"/>
          <w:szCs w:val="24"/>
          <w:shd w:val="clear" w:color="auto" w:fill="FFFFFF"/>
        </w:rPr>
        <w:t>11</w:t>
      </w:r>
      <w:r w:rsidRPr="00A432A3">
        <w:rPr>
          <w:rFonts w:cs="Times New Roman"/>
          <w:color w:val="222222"/>
          <w:szCs w:val="24"/>
          <w:shd w:val="clear" w:color="auto" w:fill="FFFFFF"/>
        </w:rPr>
        <w:t>, 1328.</w:t>
      </w:r>
    </w:p>
    <w:p w:rsidR="00A432A3" w:rsidRPr="00A432A3" w:rsidRDefault="00A432A3" w:rsidP="00A432A3">
      <w:pPr>
        <w:rPr>
          <w:rFonts w:cs="Times New Roman"/>
          <w:szCs w:val="24"/>
        </w:rPr>
      </w:pPr>
      <w:r w:rsidRPr="00A432A3">
        <w:rPr>
          <w:rFonts w:cs="Times New Roman"/>
          <w:color w:val="222222"/>
          <w:szCs w:val="24"/>
          <w:shd w:val="clear" w:color="auto" w:fill="FFFFFF"/>
        </w:rPr>
        <w:t>Tancoigne, É., &amp; Baudry, J. (2019). Stars in their eyes?. </w:t>
      </w:r>
      <w:r w:rsidRPr="00A432A3">
        <w:rPr>
          <w:rFonts w:cs="Times New Roman"/>
          <w:i/>
          <w:iCs/>
          <w:color w:val="222222"/>
          <w:szCs w:val="24"/>
          <w:shd w:val="clear" w:color="auto" w:fill="FFFFFF"/>
        </w:rPr>
        <w:t>Réseaux</w:t>
      </w:r>
      <w:r w:rsidRPr="00A432A3">
        <w:rPr>
          <w:rFonts w:cs="Times New Roman"/>
          <w:color w:val="222222"/>
          <w:szCs w:val="24"/>
          <w:shd w:val="clear" w:color="auto" w:fill="FFFFFF"/>
        </w:rPr>
        <w:t>, (2), 109-140.</w:t>
      </w:r>
    </w:p>
    <w:p w:rsidR="008A09B6" w:rsidRPr="008A09B6" w:rsidRDefault="008A09B6" w:rsidP="003C5BD0">
      <w:pPr>
        <w:jc w:val="center"/>
        <w:rPr>
          <w:b/>
        </w:rPr>
      </w:pPr>
    </w:p>
    <w:p w:rsidR="00356821" w:rsidRPr="00356821" w:rsidRDefault="00356821" w:rsidP="00356821">
      <w:pPr>
        <w:jc w:val="center"/>
      </w:pPr>
    </w:p>
    <w:sectPr w:rsidR="00356821" w:rsidRPr="003568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4C0" w:rsidRDefault="00BA64C0" w:rsidP="00A432A3">
      <w:pPr>
        <w:spacing w:after="0" w:line="240" w:lineRule="auto"/>
      </w:pPr>
      <w:r>
        <w:separator/>
      </w:r>
    </w:p>
  </w:endnote>
  <w:endnote w:type="continuationSeparator" w:id="0">
    <w:p w:rsidR="00BA64C0" w:rsidRDefault="00BA64C0" w:rsidP="00A43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4C0" w:rsidRDefault="00BA64C0" w:rsidP="00A432A3">
      <w:pPr>
        <w:spacing w:after="0" w:line="240" w:lineRule="auto"/>
      </w:pPr>
      <w:r>
        <w:separator/>
      </w:r>
    </w:p>
  </w:footnote>
  <w:footnote w:type="continuationSeparator" w:id="0">
    <w:p w:rsidR="00BA64C0" w:rsidRDefault="00BA64C0" w:rsidP="00A432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2134"/>
      <w:docPartObj>
        <w:docPartGallery w:val="Page Numbers (Top of Page)"/>
        <w:docPartUnique/>
      </w:docPartObj>
    </w:sdtPr>
    <w:sdtEndPr>
      <w:rPr>
        <w:noProof/>
      </w:rPr>
    </w:sdtEndPr>
    <w:sdtContent>
      <w:p w:rsidR="00A432A3" w:rsidRDefault="00A432A3">
        <w:pPr>
          <w:pStyle w:val="Header"/>
          <w:jc w:val="right"/>
        </w:pPr>
        <w:r>
          <w:fldChar w:fldCharType="begin"/>
        </w:r>
        <w:r>
          <w:instrText xml:space="preserve"> PAGE   \* MERGEFORMAT </w:instrText>
        </w:r>
        <w:r>
          <w:fldChar w:fldCharType="separate"/>
        </w:r>
        <w:r w:rsidR="0019282F">
          <w:rPr>
            <w:noProof/>
          </w:rPr>
          <w:t>4</w:t>
        </w:r>
        <w:r>
          <w:rPr>
            <w:noProof/>
          </w:rPr>
          <w:fldChar w:fldCharType="end"/>
        </w:r>
      </w:p>
    </w:sdtContent>
  </w:sdt>
  <w:p w:rsidR="00A432A3" w:rsidRDefault="00A432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1MDW1MAJjI0MlHaXg1OLizPw8kALDWgAdXCCBLAAAAA=="/>
  </w:docVars>
  <w:rsids>
    <w:rsidRoot w:val="0077705F"/>
    <w:rsid w:val="001734C5"/>
    <w:rsid w:val="0019282F"/>
    <w:rsid w:val="002D5674"/>
    <w:rsid w:val="00356821"/>
    <w:rsid w:val="003C5BD0"/>
    <w:rsid w:val="00661FF8"/>
    <w:rsid w:val="0077705F"/>
    <w:rsid w:val="008A09B6"/>
    <w:rsid w:val="009A0B43"/>
    <w:rsid w:val="009B314F"/>
    <w:rsid w:val="00A432A3"/>
    <w:rsid w:val="00BA64C0"/>
    <w:rsid w:val="00BB7AE1"/>
    <w:rsid w:val="00C80DFA"/>
    <w:rsid w:val="00D91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32A3"/>
    <w:rPr>
      <w:color w:val="0563C1" w:themeColor="hyperlink"/>
      <w:u w:val="single"/>
    </w:rPr>
  </w:style>
  <w:style w:type="paragraph" w:styleId="Header">
    <w:name w:val="header"/>
    <w:basedOn w:val="Normal"/>
    <w:link w:val="HeaderChar"/>
    <w:uiPriority w:val="99"/>
    <w:unhideWhenUsed/>
    <w:rsid w:val="00A43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2A3"/>
  </w:style>
  <w:style w:type="paragraph" w:styleId="Footer">
    <w:name w:val="footer"/>
    <w:basedOn w:val="Normal"/>
    <w:link w:val="FooterChar"/>
    <w:uiPriority w:val="99"/>
    <w:unhideWhenUsed/>
    <w:rsid w:val="00A432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2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32A3"/>
    <w:rPr>
      <w:color w:val="0563C1" w:themeColor="hyperlink"/>
      <w:u w:val="single"/>
    </w:rPr>
  </w:style>
  <w:style w:type="paragraph" w:styleId="Header">
    <w:name w:val="header"/>
    <w:basedOn w:val="Normal"/>
    <w:link w:val="HeaderChar"/>
    <w:uiPriority w:val="99"/>
    <w:unhideWhenUsed/>
    <w:rsid w:val="00A43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2A3"/>
  </w:style>
  <w:style w:type="paragraph" w:styleId="Footer">
    <w:name w:val="footer"/>
    <w:basedOn w:val="Normal"/>
    <w:link w:val="FooterChar"/>
    <w:uiPriority w:val="99"/>
    <w:unhideWhenUsed/>
    <w:rsid w:val="00A432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Kamande</cp:lastModifiedBy>
  <cp:revision>9</cp:revision>
  <dcterms:created xsi:type="dcterms:W3CDTF">2020-09-13T21:19:00Z</dcterms:created>
  <dcterms:modified xsi:type="dcterms:W3CDTF">2020-09-14T00:32:00Z</dcterms:modified>
</cp:coreProperties>
</file>